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24"/>
          <w:szCs w:val="24"/>
        </w:rPr>
      </w:pPr>
      <w:r w:rsidDel="00000000" w:rsidR="00000000" w:rsidRPr="00000000">
        <w:rPr>
          <w:b w:val="1"/>
          <w:sz w:val="24"/>
          <w:szCs w:val="24"/>
          <w:rtl w:val="0"/>
        </w:rPr>
        <w:br w:type="textWrapping"/>
      </w:r>
    </w:p>
    <w:p w:rsidR="00000000" w:rsidDel="00000000" w:rsidP="00000000" w:rsidRDefault="00000000" w:rsidRPr="00000000" w14:paraId="00000002">
      <w:pPr>
        <w:ind w:left="0" w:firstLine="0"/>
        <w:jc w:val="center"/>
        <w:rPr>
          <w:b w:val="1"/>
          <w:sz w:val="24"/>
          <w:szCs w:val="24"/>
        </w:rPr>
      </w:pPr>
      <w:r w:rsidDel="00000000" w:rsidR="00000000" w:rsidRPr="00000000">
        <w:rPr>
          <w:b w:val="1"/>
          <w:sz w:val="24"/>
          <w:szCs w:val="24"/>
          <w:rtl w:val="0"/>
        </w:rPr>
        <w:t xml:space="preserve">GLYCOLIC ACID 7% TONING SOLUTION DE THE ORDINARY: TODO LO QUE NECESITAS SABER SOBRE ESTE PRODUCTO</w:t>
        <w:br w:type="textWrapping"/>
      </w:r>
      <w:r w:rsidDel="00000000" w:rsidR="00000000" w:rsidRPr="00000000">
        <w:rPr>
          <w:rtl w:val="0"/>
        </w:rPr>
      </w:r>
    </w:p>
    <w:p w:rsidR="00000000" w:rsidDel="00000000" w:rsidP="00000000" w:rsidRDefault="00000000" w:rsidRPr="00000000" w14:paraId="00000003">
      <w:pPr>
        <w:ind w:left="0" w:firstLine="0"/>
        <w:jc w:val="center"/>
        <w:rPr>
          <w:i w:val="1"/>
          <w:sz w:val="24"/>
          <w:szCs w:val="24"/>
        </w:rPr>
      </w:pP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04">
      <w:pPr>
        <w:ind w:left="0" w:firstLine="0"/>
        <w:jc w:val="center"/>
        <w:rPr>
          <w:color w:val="351c75"/>
        </w:rPr>
      </w:pPr>
      <w:r w:rsidDel="00000000" w:rsidR="00000000" w:rsidRPr="00000000">
        <w:rPr>
          <w:i w:val="1"/>
          <w:sz w:val="24"/>
          <w:szCs w:val="24"/>
          <w:rtl w:val="0"/>
        </w:rPr>
        <w:t xml:space="preserve">Descubre por qué </w:t>
      </w:r>
      <w:r w:rsidDel="00000000" w:rsidR="00000000" w:rsidRPr="00000000">
        <w:rPr>
          <w:b w:val="1"/>
          <w:i w:val="1"/>
          <w:sz w:val="24"/>
          <w:szCs w:val="24"/>
          <w:rtl w:val="0"/>
        </w:rPr>
        <w:t xml:space="preserve">Glycolic Acid 7% Toning Solution</w:t>
      </w:r>
      <w:r w:rsidDel="00000000" w:rsidR="00000000" w:rsidRPr="00000000">
        <w:rPr>
          <w:i w:val="1"/>
          <w:sz w:val="24"/>
          <w:szCs w:val="24"/>
          <w:rtl w:val="0"/>
        </w:rPr>
        <w:t xml:space="preserve"> es el producto del momento en TikTok.</w:t>
      </w:r>
      <w:r w:rsidDel="00000000" w:rsidR="00000000" w:rsidRPr="00000000">
        <w:rPr>
          <w:i w:val="1"/>
          <w:sz w:val="24"/>
          <w:szCs w:val="24"/>
          <w:rtl w:val="0"/>
        </w:rPr>
        <w:br w:type="textWrapping"/>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Seguramente has escuchado muchísimo sobre </w:t>
      </w:r>
      <w:r w:rsidDel="00000000" w:rsidR="00000000" w:rsidRPr="00000000">
        <w:rPr>
          <w:b w:val="1"/>
          <w:i w:val="1"/>
          <w:rtl w:val="0"/>
        </w:rPr>
        <w:t xml:space="preserve">Glycolic Acid 7% Toning Solution</w:t>
      </w:r>
      <w:r w:rsidDel="00000000" w:rsidR="00000000" w:rsidRPr="00000000">
        <w:rPr>
          <w:rtl w:val="0"/>
        </w:rPr>
        <w:t xml:space="preserve"> de </w:t>
      </w:r>
      <w:r w:rsidDel="00000000" w:rsidR="00000000" w:rsidRPr="00000000">
        <w:rPr>
          <w:b w:val="1"/>
          <w:rtl w:val="0"/>
        </w:rPr>
        <w:t xml:space="preserve">The Ordinary</w:t>
      </w:r>
      <w:r w:rsidDel="00000000" w:rsidR="00000000" w:rsidRPr="00000000">
        <w:rPr>
          <w:rtl w:val="0"/>
        </w:rPr>
        <w:t xml:space="preserve"> o lo has visto en </w:t>
      </w:r>
      <w:hyperlink r:id="rId6">
        <w:r w:rsidDel="00000000" w:rsidR="00000000" w:rsidRPr="00000000">
          <w:rPr>
            <w:color w:val="1155cc"/>
            <w:u w:val="single"/>
            <w:rtl w:val="0"/>
          </w:rPr>
          <w:t xml:space="preserve">TikTok</w:t>
        </w:r>
      </w:hyperlink>
      <w:r w:rsidDel="00000000" w:rsidR="00000000" w:rsidRPr="00000000">
        <w:rPr>
          <w:rtl w:val="0"/>
        </w:rPr>
        <w:t xml:space="preserve">, ya que con 67.3 millones de visualizaciones, es uno de los productos más conocidos de la marca en esta red social</w:t>
      </w:r>
      <w:r w:rsidDel="00000000" w:rsidR="00000000" w:rsidRPr="00000000">
        <w:rPr>
          <w:rtl w:val="0"/>
        </w:rPr>
        <w:t xml:space="preserve">. Y si te has preguntado qué es lo que lo hace especial y cómo puedes sacarle el mejor provecho, te lo contamos aquí. ¿Por qué es tan popular? ¿Qué lo hace diferente a un exfoliante normal? ¿Cómo se usa? ¡Sigue leyendo y descúbrelo todo!</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¿Qué es?</w:t>
        <w:br w:type="textWrapping"/>
      </w:r>
    </w:p>
    <w:p w:rsidR="00000000" w:rsidDel="00000000" w:rsidP="00000000" w:rsidRDefault="00000000" w:rsidRPr="00000000" w14:paraId="00000008">
      <w:pPr>
        <w:jc w:val="both"/>
        <w:rPr/>
      </w:pPr>
      <w:r w:rsidDel="00000000" w:rsidR="00000000" w:rsidRPr="00000000">
        <w:rPr>
          <w:b w:val="1"/>
          <w:rtl w:val="0"/>
        </w:rPr>
        <w:t xml:space="preserve">Glycolic Acid 7% Toning Solution </w:t>
      </w:r>
      <w:r w:rsidDel="00000000" w:rsidR="00000000" w:rsidRPr="00000000">
        <w:rPr>
          <w:rtl w:val="0"/>
        </w:rPr>
        <w:t xml:space="preserve">de </w:t>
      </w:r>
      <w:r w:rsidDel="00000000" w:rsidR="00000000" w:rsidRPr="00000000">
        <w:rPr>
          <w:b w:val="1"/>
          <w:rtl w:val="0"/>
        </w:rPr>
        <w:t xml:space="preserve">The Ordinary es</w:t>
      </w:r>
      <w:r w:rsidDel="00000000" w:rsidR="00000000" w:rsidRPr="00000000">
        <w:rPr>
          <w:rtl w:val="0"/>
        </w:rPr>
        <w:t xml:space="preserve"> un exfoliante químico que combate y corrige el aspecto opaco, la textura y el tono desigual de la superficie de la piel.</w:t>
      </w:r>
    </w:p>
    <w:p w:rsidR="00000000" w:rsidDel="00000000" w:rsidP="00000000" w:rsidRDefault="00000000" w:rsidRPr="00000000" w14:paraId="00000009">
      <w:pPr>
        <w:jc w:val="both"/>
        <w:rPr>
          <w:i w:val="1"/>
          <w:color w:val="980000"/>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¿Por qué es tan popular?</w:t>
      </w:r>
    </w:p>
    <w:p w:rsidR="00000000" w:rsidDel="00000000" w:rsidP="00000000" w:rsidRDefault="00000000" w:rsidRPr="00000000" w14:paraId="0000000B">
      <w:pPr>
        <w:jc w:val="both"/>
        <w:rPr>
          <w:b w:val="1"/>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Desde su creación, este aclamado tónico exfoliante ha sido un</w:t>
      </w:r>
      <w:r w:rsidDel="00000000" w:rsidR="00000000" w:rsidRPr="00000000">
        <w:rPr>
          <w:rtl w:val="0"/>
        </w:rPr>
        <w:t xml:space="preserve"> </w:t>
      </w:r>
      <w:r w:rsidDel="00000000" w:rsidR="00000000" w:rsidRPr="00000000">
        <w:rPr>
          <w:i w:val="1"/>
          <w:rtl w:val="0"/>
        </w:rPr>
        <w:t xml:space="preserve">best seller</w:t>
      </w:r>
      <w:r w:rsidDel="00000000" w:rsidR="00000000" w:rsidRPr="00000000">
        <w:rPr>
          <w:rtl w:val="0"/>
        </w:rPr>
        <w:t xml:space="preserve">, ya que se agota en un abrir y cerrar de ojos. Su fórmula con ácido glicólico al 7% es efectiva para eliminar las células muertas de la piel, lo que resulta en una piel más suave y radiante. Además, es conocido por mejorar la textura y el tono de la piel y reducir las imperfecciones.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¿Cuál es la diferencia entre este producto y un exfoliante normal?</w:t>
      </w:r>
    </w:p>
    <w:p w:rsidR="00000000" w:rsidDel="00000000" w:rsidP="00000000" w:rsidRDefault="00000000" w:rsidRPr="00000000" w14:paraId="0000000F">
      <w:pPr>
        <w:jc w:val="both"/>
        <w:rPr>
          <w:b w:val="1"/>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A diferencia de un exfoliante físico, que contiene partículas para frotar y raspar la piel, </w:t>
      </w:r>
      <w:r w:rsidDel="00000000" w:rsidR="00000000" w:rsidRPr="00000000">
        <w:rPr>
          <w:b w:val="1"/>
          <w:i w:val="1"/>
          <w:rtl w:val="0"/>
        </w:rPr>
        <w:t xml:space="preserve">Glycolic Acid 7% Toning Solution</w:t>
      </w:r>
      <w:r w:rsidDel="00000000" w:rsidR="00000000" w:rsidRPr="00000000">
        <w:rPr>
          <w:rtl w:val="0"/>
        </w:rPr>
        <w:t xml:space="preserve"> de </w:t>
      </w:r>
      <w:r w:rsidDel="00000000" w:rsidR="00000000" w:rsidRPr="00000000">
        <w:rPr>
          <w:b w:val="1"/>
          <w:rtl w:val="0"/>
        </w:rPr>
        <w:t xml:space="preserve">The Ordinary </w:t>
      </w:r>
      <w:r w:rsidDel="00000000" w:rsidR="00000000" w:rsidRPr="00000000">
        <w:rPr>
          <w:rtl w:val="0"/>
        </w:rPr>
        <w:t xml:space="preserve">es un exfoliante químico que utiliza ácido glicólico para eliminar las células muertas de la piel.</w:t>
      </w:r>
    </w:p>
    <w:p w:rsidR="00000000" w:rsidDel="00000000" w:rsidP="00000000" w:rsidRDefault="00000000" w:rsidRPr="00000000" w14:paraId="00000011">
      <w:pPr>
        <w:jc w:val="both"/>
        <w:rPr>
          <w:i w:val="1"/>
          <w:color w:val="980000"/>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¿Cómo usarlo?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La aplicación es muy sencilla, solo necesitas una pequeña cantidad en un algodón y lo aplicas en el rostro y cuello después de la limpieza facial y antes de cualquier sérum, aceite, crema o suspensión. Es recomendable comenzar con un uso una o dos veces por semana y luego ir aumentando gradualmente según la tolerancia de tu piel.</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Ahora que conoces todo sobre </w:t>
      </w:r>
      <w:r w:rsidDel="00000000" w:rsidR="00000000" w:rsidRPr="00000000">
        <w:rPr>
          <w:b w:val="1"/>
          <w:i w:val="1"/>
          <w:rtl w:val="0"/>
        </w:rPr>
        <w:t xml:space="preserve">Glycolic Acid 7% Toning Solution</w:t>
      </w:r>
      <w:r w:rsidDel="00000000" w:rsidR="00000000" w:rsidRPr="00000000">
        <w:rPr>
          <w:rtl w:val="0"/>
        </w:rPr>
        <w:t xml:space="preserve"> de </w:t>
      </w:r>
      <w:r w:rsidDel="00000000" w:rsidR="00000000" w:rsidRPr="00000000">
        <w:rPr>
          <w:b w:val="1"/>
          <w:rtl w:val="0"/>
        </w:rPr>
        <w:t xml:space="preserve">The Ordinary</w:t>
      </w:r>
      <w:r w:rsidDel="00000000" w:rsidR="00000000" w:rsidRPr="00000000">
        <w:rPr>
          <w:rtl w:val="0"/>
        </w:rPr>
        <w:t xml:space="preserve">, es momento de integrarlo a tu rutina de cuidado personal. ¡No esperes más, ve a </w:t>
      </w:r>
      <w:r w:rsidDel="00000000" w:rsidR="00000000" w:rsidRPr="00000000">
        <w:rPr>
          <w:b w:val="1"/>
          <w:rtl w:val="0"/>
        </w:rPr>
        <w:t xml:space="preserve">Sephora</w:t>
      </w:r>
      <w:r w:rsidDel="00000000" w:rsidR="00000000" w:rsidRPr="00000000">
        <w:rPr>
          <w:rtl w:val="0"/>
        </w:rPr>
        <w:t xml:space="preserve"> y </w:t>
      </w:r>
      <w:hyperlink r:id="rId7">
        <w:r w:rsidDel="00000000" w:rsidR="00000000" w:rsidRPr="00000000">
          <w:rPr>
            <w:color w:val="1155cc"/>
            <w:u w:val="single"/>
            <w:rtl w:val="0"/>
          </w:rPr>
          <w:t xml:space="preserve">sephora.com.mx</w:t>
        </w:r>
      </w:hyperlink>
      <w:r w:rsidDel="00000000" w:rsidR="00000000" w:rsidRPr="00000000">
        <w:rPr>
          <w:rtl w:val="0"/>
        </w:rPr>
        <w:t xml:space="preserve"> y consigue el tuyo antes de que se agote nuevamente!</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br w:type="textWrapping"/>
      </w:r>
      <w:r w:rsidDel="00000000" w:rsidR="00000000" w:rsidRPr="00000000">
        <w:rPr>
          <w:b w:val="1"/>
          <w:rtl w:val="0"/>
        </w:rPr>
        <w:t xml:space="preserve"># #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b w:val="1"/>
          <w:rtl w:val="0"/>
        </w:rPr>
        <w:t xml:space="preserve">Acerca de The Ordinary </w:t>
      </w:r>
    </w:p>
    <w:p w:rsidR="00000000" w:rsidDel="00000000" w:rsidP="00000000" w:rsidRDefault="00000000" w:rsidRPr="00000000" w14:paraId="0000001B">
      <w:pPr>
        <w:rPr>
          <w:rFonts w:ascii="Josefin Sans" w:cs="Josefin Sans" w:eastAsia="Josefin Sans" w:hAnsi="Josefin Sans"/>
          <w:sz w:val="20"/>
          <w:szCs w:val="20"/>
        </w:rPr>
      </w:pPr>
      <w:r w:rsidDel="00000000" w:rsidR="00000000" w:rsidRPr="00000000">
        <w:rPr>
          <w:rtl w:val="0"/>
        </w:rPr>
      </w:r>
    </w:p>
    <w:p w:rsidR="00000000" w:rsidDel="00000000" w:rsidP="00000000" w:rsidRDefault="00000000" w:rsidRPr="00000000" w14:paraId="0000001C">
      <w:pPr>
        <w:rPr>
          <w:sz w:val="20"/>
          <w:szCs w:val="20"/>
        </w:rPr>
      </w:pPr>
      <w:hyperlink r:id="rId8">
        <w:r w:rsidDel="00000000" w:rsidR="00000000" w:rsidRPr="00000000">
          <w:rPr>
            <w:color w:val="1155cc"/>
            <w:sz w:val="20"/>
            <w:szCs w:val="20"/>
            <w:u w:val="single"/>
            <w:rtl w:val="0"/>
          </w:rPr>
          <w:t xml:space="preserve">The Ordinary</w:t>
        </w:r>
      </w:hyperlink>
      <w:r w:rsidDel="00000000" w:rsidR="00000000" w:rsidRPr="00000000">
        <w:rPr>
          <w:sz w:val="20"/>
          <w:szCs w:val="20"/>
          <w:rtl w:val="0"/>
        </w:rPr>
        <w:t xml:space="preserve"> es una colección de tratamientos en evolución que ofrece tecnologías clínicas familiares y efectivas, posicionadas para elevar el precio y la integridad de la comunicación en el cuidado de la piel, el cabello, el cuerpo y más allá. </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La marca fue creada para celebrar la integridad en su forma más humilde y verdadera. Su oferta es pionera, no por las tecnologías familiares que utiliza, sino por su honestidad e integridad. </w:t>
      </w:r>
      <w:r w:rsidDel="00000000" w:rsidR="00000000" w:rsidRPr="00000000">
        <w:rPr>
          <w:b w:val="1"/>
          <w:sz w:val="20"/>
          <w:szCs w:val="20"/>
          <w:rtl w:val="0"/>
        </w:rPr>
        <w:t xml:space="preserve">The Ordinary </w:t>
      </w:r>
      <w:r w:rsidDel="00000000" w:rsidR="00000000" w:rsidRPr="00000000">
        <w:rPr>
          <w:sz w:val="20"/>
          <w:szCs w:val="20"/>
          <w:rtl w:val="0"/>
        </w:rPr>
        <w:t xml:space="preserve">nació para no permitir que la mercancía se disfrace de ingenio. </w:t>
      </w:r>
      <w:r w:rsidDel="00000000" w:rsidR="00000000" w:rsidRPr="00000000">
        <w:rPr>
          <w:b w:val="1"/>
          <w:sz w:val="20"/>
          <w:szCs w:val="20"/>
          <w:rtl w:val="0"/>
        </w:rPr>
        <w:t xml:space="preserve">The Ordinary </w:t>
      </w:r>
      <w:r w:rsidDel="00000000" w:rsidR="00000000" w:rsidRPr="00000000">
        <w:rPr>
          <w:sz w:val="20"/>
          <w:szCs w:val="20"/>
          <w:rtl w:val="0"/>
        </w:rPr>
        <w:t xml:space="preserve">existe para comunicar con integridad y llevar al mercado tecnologías eficaces y más familiares a precios honorables. </w:t>
      </w:r>
      <w:r w:rsidDel="00000000" w:rsidR="00000000" w:rsidRPr="00000000">
        <w:rPr>
          <w:b w:val="1"/>
          <w:sz w:val="20"/>
          <w:szCs w:val="20"/>
          <w:rtl w:val="0"/>
        </w:rPr>
        <w:t xml:space="preserve">The Ordinary</w:t>
      </w:r>
      <w:r w:rsidDel="00000000" w:rsidR="00000000" w:rsidRPr="00000000">
        <w:rPr>
          <w:sz w:val="20"/>
          <w:szCs w:val="20"/>
          <w:rtl w:val="0"/>
        </w:rPr>
        <w:t xml:space="preserve"> es "formulaciones clínicas con integridad".</w:t>
      </w:r>
    </w:p>
    <w:p w:rsidR="00000000" w:rsidDel="00000000" w:rsidP="00000000" w:rsidRDefault="00000000" w:rsidRPr="00000000" w14:paraId="0000001F">
      <w:pPr>
        <w:rPr>
          <w:rFonts w:ascii="Josefin Sans" w:cs="Josefin Sans" w:eastAsia="Josefin Sans" w:hAnsi="Josefin Sans"/>
          <w:sz w:val="20"/>
          <w:szCs w:val="2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b w:val="1"/>
          <w:rtl w:val="0"/>
        </w:rPr>
        <w:t xml:space="preserve">Acerca de DECIEM</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b w:val="1"/>
          <w:sz w:val="20"/>
          <w:szCs w:val="20"/>
          <w:rtl w:val="0"/>
        </w:rPr>
        <w:t xml:space="preserve">DECIEM</w:t>
      </w:r>
      <w:r w:rsidDel="00000000" w:rsidR="00000000" w:rsidRPr="00000000">
        <w:rPr>
          <w:sz w:val="20"/>
          <w:szCs w:val="20"/>
          <w:rtl w:val="0"/>
        </w:rPr>
        <w:t xml:space="preserve"> es un paraguas científico, humilde y feliz de buenas marcas de belleza como </w:t>
      </w:r>
      <w:r w:rsidDel="00000000" w:rsidR="00000000" w:rsidRPr="00000000">
        <w:rPr>
          <w:b w:val="1"/>
          <w:sz w:val="20"/>
          <w:szCs w:val="20"/>
          <w:rtl w:val="0"/>
        </w:rPr>
        <w:t xml:space="preserve">NIOD </w:t>
      </w:r>
      <w:r w:rsidDel="00000000" w:rsidR="00000000" w:rsidRPr="00000000">
        <w:rPr>
          <w:sz w:val="20"/>
          <w:szCs w:val="20"/>
          <w:rtl w:val="0"/>
        </w:rPr>
        <w:t xml:space="preserve">y </w:t>
      </w:r>
      <w:r w:rsidDel="00000000" w:rsidR="00000000" w:rsidRPr="00000000">
        <w:rPr>
          <w:b w:val="1"/>
          <w:sz w:val="20"/>
          <w:szCs w:val="20"/>
          <w:rtl w:val="0"/>
        </w:rPr>
        <w:t xml:space="preserve">The Ordinary.</w:t>
      </w:r>
      <w:r w:rsidDel="00000000" w:rsidR="00000000" w:rsidRPr="00000000">
        <w:rPr>
          <w:sz w:val="20"/>
          <w:szCs w:val="20"/>
          <w:rtl w:val="0"/>
        </w:rPr>
        <w:t xml:space="preserve"> </w:t>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A lo largo de los años nos han catalogado como "lo más emocionante que le ha pasado al cuidado de la piel" y "la empresa de belleza más </w:t>
      </w:r>
      <w:r w:rsidDel="00000000" w:rsidR="00000000" w:rsidRPr="00000000">
        <w:rPr>
          <w:sz w:val="20"/>
          <w:szCs w:val="20"/>
          <w:rtl w:val="0"/>
        </w:rPr>
        <w:t xml:space="preserve">hot</w:t>
      </w:r>
      <w:r w:rsidDel="00000000" w:rsidR="00000000" w:rsidRPr="00000000">
        <w:rPr>
          <w:sz w:val="20"/>
          <w:szCs w:val="20"/>
          <w:rtl w:val="0"/>
        </w:rPr>
        <w:t xml:space="preserve"> del momento" </w:t>
      </w:r>
    </w:p>
    <w:p w:rsidR="00000000" w:rsidDel="00000000" w:rsidP="00000000" w:rsidRDefault="00000000" w:rsidRPr="00000000" w14:paraId="00000026">
      <w:pPr>
        <w:jc w:val="both"/>
        <w:rPr>
          <w:sz w:val="20"/>
          <w:szCs w:val="20"/>
        </w:rPr>
      </w:pPr>
      <w:r w:rsidDel="00000000" w:rsidR="00000000" w:rsidRPr="00000000">
        <w:rPr>
          <w:rtl w:val="0"/>
        </w:rPr>
      </w:r>
    </w:p>
    <w:p w:rsidR="00000000" w:rsidDel="00000000" w:rsidP="00000000" w:rsidRDefault="00000000" w:rsidRPr="00000000" w14:paraId="00000027">
      <w:pPr>
        <w:jc w:val="both"/>
        <w:rPr>
          <w:sz w:val="20"/>
          <w:szCs w:val="20"/>
        </w:rPr>
      </w:pPr>
      <w:r w:rsidDel="00000000" w:rsidR="00000000" w:rsidRPr="00000000">
        <w:rPr>
          <w:b w:val="1"/>
          <w:sz w:val="20"/>
          <w:szCs w:val="20"/>
          <w:rtl w:val="0"/>
        </w:rPr>
        <w:t xml:space="preserve">DECIEM</w:t>
      </w:r>
      <w:r w:rsidDel="00000000" w:rsidR="00000000" w:rsidRPr="00000000">
        <w:rPr>
          <w:sz w:val="20"/>
          <w:szCs w:val="20"/>
          <w:rtl w:val="0"/>
        </w:rPr>
        <w:t xml:space="preserve"> fue fundada en 2013 por "el disruptor más emocionante del mundo de la belleza", Brandon Truaxe. Durante una cooperación de cuatro meses en un laboratorio de cuidado de la piel, se enfadó por la falta de pasión, transparencia o perspicacia cuando se desarrollaban los productos de belleza. </w:t>
      </w:r>
    </w:p>
    <w:p w:rsidR="00000000" w:rsidDel="00000000" w:rsidP="00000000" w:rsidRDefault="00000000" w:rsidRPr="00000000" w14:paraId="00000028">
      <w:pPr>
        <w:jc w:val="both"/>
        <w:rPr>
          <w:sz w:val="20"/>
          <w:szCs w:val="20"/>
        </w:rPr>
      </w:pPr>
      <w:r w:rsidDel="00000000" w:rsidR="00000000" w:rsidRPr="00000000">
        <w:rPr>
          <w:rtl w:val="0"/>
        </w:rPr>
      </w:r>
    </w:p>
    <w:p w:rsidR="00000000" w:rsidDel="00000000" w:rsidP="00000000" w:rsidRDefault="00000000" w:rsidRPr="00000000" w14:paraId="00000029">
      <w:pPr>
        <w:jc w:val="both"/>
        <w:rPr>
          <w:sz w:val="20"/>
          <w:szCs w:val="20"/>
        </w:rPr>
      </w:pPr>
      <w:r w:rsidDel="00000000" w:rsidR="00000000" w:rsidRPr="00000000">
        <w:rPr>
          <w:sz w:val="20"/>
          <w:szCs w:val="20"/>
          <w:rtl w:val="0"/>
        </w:rPr>
        <w:t xml:space="preserve">Por eso cada concepto de producto comienza en nuestro laboratorio y no en un departamento de marketing. Con un compromiso dedicado a la innovación, nuestro laboratorio está formado por 25 (y cada vez más) felices bioquímicos que están continuamente explorando y creando para traer al mundo más cosas buenas.</w:t>
      </w:r>
    </w:p>
    <w:p w:rsidR="00000000" w:rsidDel="00000000" w:rsidP="00000000" w:rsidRDefault="00000000" w:rsidRPr="00000000" w14:paraId="0000002A">
      <w:pPr>
        <w:jc w:val="both"/>
        <w:rPr>
          <w:sz w:val="20"/>
          <w:szCs w:val="20"/>
        </w:rPr>
      </w:pPr>
      <w:r w:rsidDel="00000000" w:rsidR="00000000" w:rsidRPr="00000000">
        <w:rPr>
          <w:rtl w:val="0"/>
        </w:rPr>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La gama de marcas y productos de "belleza funcional" de </w:t>
      </w:r>
      <w:r w:rsidDel="00000000" w:rsidR="00000000" w:rsidRPr="00000000">
        <w:rPr>
          <w:b w:val="1"/>
          <w:sz w:val="20"/>
          <w:szCs w:val="20"/>
          <w:rtl w:val="0"/>
        </w:rPr>
        <w:t xml:space="preserve">DECIEM</w:t>
      </w:r>
      <w:r w:rsidDel="00000000" w:rsidR="00000000" w:rsidRPr="00000000">
        <w:rPr>
          <w:sz w:val="20"/>
          <w:szCs w:val="20"/>
          <w:rtl w:val="0"/>
        </w:rPr>
        <w:t xml:space="preserve"> se vende en México</w:t>
      </w:r>
      <w:r w:rsidDel="00000000" w:rsidR="00000000" w:rsidRPr="00000000">
        <w:rPr>
          <w:sz w:val="20"/>
          <w:szCs w:val="20"/>
          <w:rtl w:val="0"/>
        </w:rPr>
        <w:t xml:space="preserve"> a través de Sephora y El Palacio de Hierr</w:t>
      </w:r>
      <w:r w:rsidDel="00000000" w:rsidR="00000000" w:rsidRPr="00000000">
        <w:rPr>
          <w:sz w:val="20"/>
          <w:szCs w:val="20"/>
          <w:rtl w:val="0"/>
        </w:rPr>
        <w:t xml:space="preserve">o.</w:t>
      </w:r>
    </w:p>
    <w:p w:rsidR="00000000" w:rsidDel="00000000" w:rsidP="00000000" w:rsidRDefault="00000000" w:rsidRPr="00000000" w14:paraId="0000002C">
      <w:pPr>
        <w:jc w:val="both"/>
        <w:rPr>
          <w:sz w:val="20"/>
          <w:szCs w:val="20"/>
        </w:rPr>
      </w:pPr>
      <w:r w:rsidDel="00000000" w:rsidR="00000000" w:rsidRPr="00000000">
        <w:rPr>
          <w:rtl w:val="0"/>
        </w:rPr>
      </w:r>
    </w:p>
    <w:p w:rsidR="00000000" w:rsidDel="00000000" w:rsidP="00000000" w:rsidRDefault="00000000" w:rsidRPr="00000000" w14:paraId="0000002D">
      <w:pPr>
        <w:jc w:val="both"/>
        <w:rPr>
          <w:sz w:val="20"/>
          <w:szCs w:val="20"/>
        </w:rPr>
      </w:pPr>
      <w:r w:rsidDel="00000000" w:rsidR="00000000" w:rsidRPr="00000000">
        <w:rPr>
          <w:rtl w:val="0"/>
        </w:rPr>
      </w:r>
    </w:p>
    <w:p w:rsidR="00000000" w:rsidDel="00000000" w:rsidP="00000000" w:rsidRDefault="00000000" w:rsidRPr="00000000" w14:paraId="0000002E">
      <w:pPr>
        <w:spacing w:line="240"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F">
      <w:pPr>
        <w:spacing w:line="276"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30">
      <w:pPr>
        <w:spacing w:line="276" w:lineRule="auto"/>
        <w:jc w:val="both"/>
        <w:rPr>
          <w:sz w:val="20"/>
          <w:szCs w:val="20"/>
        </w:rPr>
      </w:pPr>
      <w:r w:rsidDel="00000000" w:rsidR="00000000" w:rsidRPr="00000000">
        <w:rPr>
          <w:sz w:val="20"/>
          <w:szCs w:val="20"/>
          <w:rtl w:val="0"/>
        </w:rPr>
        <w:t xml:space="preserve">Daniela Luna</w:t>
      </w:r>
      <w:r w:rsidDel="00000000" w:rsidR="00000000" w:rsidRPr="00000000">
        <w:rPr>
          <w:rtl w:val="0"/>
        </w:rPr>
      </w:r>
    </w:p>
    <w:p w:rsidR="00000000" w:rsidDel="00000000" w:rsidP="00000000" w:rsidRDefault="00000000" w:rsidRPr="00000000" w14:paraId="00000031">
      <w:pPr>
        <w:spacing w:line="276" w:lineRule="auto"/>
        <w:jc w:val="both"/>
        <w:rPr>
          <w:sz w:val="20"/>
          <w:szCs w:val="20"/>
        </w:rPr>
      </w:pPr>
      <w:r w:rsidDel="00000000" w:rsidR="00000000" w:rsidRPr="00000000">
        <w:rPr>
          <w:sz w:val="20"/>
          <w:szCs w:val="20"/>
          <w:rtl w:val="0"/>
        </w:rPr>
        <w:t xml:space="preserve">Senior PR Executive</w:t>
      </w:r>
    </w:p>
    <w:p w:rsidR="00000000" w:rsidDel="00000000" w:rsidP="00000000" w:rsidRDefault="00000000" w:rsidRPr="00000000" w14:paraId="00000032">
      <w:pPr>
        <w:spacing w:line="276" w:lineRule="auto"/>
        <w:jc w:val="both"/>
        <w:rPr>
          <w:color w:val="1155cc"/>
          <w:sz w:val="20"/>
          <w:szCs w:val="20"/>
          <w:u w:val="single"/>
        </w:rPr>
      </w:pPr>
      <w:r w:rsidDel="00000000" w:rsidR="00000000" w:rsidRPr="00000000">
        <w:rPr>
          <w:color w:val="1155cc"/>
          <w:sz w:val="20"/>
          <w:szCs w:val="20"/>
          <w:u w:val="single"/>
          <w:rtl w:val="0"/>
        </w:rPr>
        <w:t xml:space="preserve">daniela.luna@another.co</w:t>
      </w:r>
    </w:p>
    <w:p w:rsidR="00000000" w:rsidDel="00000000" w:rsidP="00000000" w:rsidRDefault="00000000" w:rsidRPr="00000000" w14:paraId="00000033">
      <w:pPr>
        <w:spacing w:line="276" w:lineRule="auto"/>
        <w:jc w:val="both"/>
        <w:rPr>
          <w:sz w:val="20"/>
          <w:szCs w:val="20"/>
        </w:rPr>
      </w:pPr>
      <w:r w:rsidDel="00000000" w:rsidR="00000000" w:rsidRPr="00000000">
        <w:rPr>
          <w:sz w:val="20"/>
          <w:szCs w:val="20"/>
          <w:rtl w:val="0"/>
        </w:rPr>
        <w:t xml:space="preserve">Cel: 5537345615</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Josefi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center"/>
      <w:rPr/>
    </w:pPr>
    <w:r w:rsidDel="00000000" w:rsidR="00000000" w:rsidRPr="00000000">
      <w:rPr/>
      <w:drawing>
        <wp:inline distB="114300" distT="114300" distL="114300" distR="114300">
          <wp:extent cx="966788" cy="9667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6788" cy="9667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vm.tiktok.com/ZMYUTWPL6/" TargetMode="External"/><Relationship Id="rId7" Type="http://schemas.openxmlformats.org/officeDocument/2006/relationships/hyperlink" Target="https://www.sephora.com.mx/" TargetMode="External"/><Relationship Id="rId8" Type="http://schemas.openxmlformats.org/officeDocument/2006/relationships/hyperlink" Target="https://theordinary.com/en-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JosefinSans-regular.ttf"/><Relationship Id="rId2" Type="http://schemas.openxmlformats.org/officeDocument/2006/relationships/font" Target="fonts/JosefinSans-bold.ttf"/><Relationship Id="rId3" Type="http://schemas.openxmlformats.org/officeDocument/2006/relationships/font" Target="fonts/JosefinSans-italic.ttf"/><Relationship Id="rId4" Type="http://schemas.openxmlformats.org/officeDocument/2006/relationships/font" Target="fonts/Josefi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